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293C" w14:textId="77777777" w:rsidR="00976FC9" w:rsidRDefault="00976FC9" w:rsidP="00E94EAE">
      <w:pPr>
        <w:jc w:val="center"/>
        <w:rPr>
          <w:b/>
          <w:bCs/>
          <w:sz w:val="36"/>
          <w:szCs w:val="36"/>
        </w:rPr>
      </w:pPr>
    </w:p>
    <w:p w14:paraId="56872BD5" w14:textId="0FA3F7C5" w:rsidR="0079225D" w:rsidRDefault="003B72FC" w:rsidP="00E94EAE">
      <w:pPr>
        <w:jc w:val="center"/>
        <w:rPr>
          <w:b/>
          <w:bCs/>
          <w:sz w:val="36"/>
          <w:szCs w:val="36"/>
        </w:rPr>
      </w:pPr>
      <w:r w:rsidRPr="002219B2">
        <w:rPr>
          <w:b/>
          <w:bCs/>
          <w:sz w:val="36"/>
          <w:szCs w:val="36"/>
        </w:rPr>
        <w:t xml:space="preserve">Sběr </w:t>
      </w:r>
      <w:r w:rsidRPr="0031339A">
        <w:rPr>
          <w:b/>
          <w:bCs/>
          <w:sz w:val="36"/>
          <w:szCs w:val="36"/>
        </w:rPr>
        <w:t>papíru</w:t>
      </w:r>
      <w:r w:rsidRPr="002219B2">
        <w:rPr>
          <w:b/>
          <w:bCs/>
          <w:sz w:val="36"/>
          <w:szCs w:val="36"/>
        </w:rPr>
        <w:t xml:space="preserve">, </w:t>
      </w:r>
      <w:r w:rsidRPr="0031339A">
        <w:rPr>
          <w:b/>
          <w:bCs/>
          <w:sz w:val="36"/>
          <w:szCs w:val="36"/>
        </w:rPr>
        <w:t>plastů</w:t>
      </w:r>
      <w:r w:rsidRPr="002219B2">
        <w:rPr>
          <w:b/>
          <w:bCs/>
          <w:sz w:val="36"/>
          <w:szCs w:val="36"/>
        </w:rPr>
        <w:t xml:space="preserve"> a </w:t>
      </w:r>
      <w:r w:rsidRPr="0031339A">
        <w:rPr>
          <w:b/>
          <w:bCs/>
          <w:sz w:val="36"/>
          <w:szCs w:val="36"/>
        </w:rPr>
        <w:t>biologicky rozložitelného odpadu</w:t>
      </w:r>
      <w:r w:rsidRPr="002219B2">
        <w:rPr>
          <w:b/>
          <w:bCs/>
          <w:sz w:val="36"/>
          <w:szCs w:val="36"/>
        </w:rPr>
        <w:t xml:space="preserve"> od Vašeho domu</w:t>
      </w:r>
      <w:r w:rsidR="00803CA5" w:rsidRPr="002219B2">
        <w:rPr>
          <w:b/>
          <w:bCs/>
          <w:sz w:val="36"/>
          <w:szCs w:val="36"/>
        </w:rPr>
        <w:t xml:space="preserve"> „D2D</w:t>
      </w:r>
      <w:r w:rsidR="006B1C4E" w:rsidRPr="002219B2">
        <w:rPr>
          <w:b/>
          <w:bCs/>
          <w:sz w:val="36"/>
          <w:szCs w:val="36"/>
        </w:rPr>
        <w:t xml:space="preserve"> systém</w:t>
      </w:r>
      <w:r w:rsidR="00803CA5" w:rsidRPr="002219B2">
        <w:rPr>
          <w:b/>
          <w:bCs/>
          <w:sz w:val="36"/>
          <w:szCs w:val="36"/>
        </w:rPr>
        <w:t>“</w:t>
      </w:r>
    </w:p>
    <w:p w14:paraId="2485C52A" w14:textId="45F0AC53" w:rsidR="003B72FC" w:rsidRPr="00E94EAE" w:rsidRDefault="003B72FC" w:rsidP="00976FC9">
      <w:pPr>
        <w:spacing w:after="120"/>
        <w:rPr>
          <w:b/>
          <w:bCs/>
          <w:sz w:val="28"/>
          <w:szCs w:val="28"/>
        </w:rPr>
      </w:pPr>
      <w:r w:rsidRPr="00E94EAE">
        <w:rPr>
          <w:b/>
          <w:bCs/>
          <w:sz w:val="28"/>
          <w:szCs w:val="28"/>
        </w:rPr>
        <w:t>Vážení spoluobčané,</w:t>
      </w:r>
    </w:p>
    <w:p w14:paraId="6FA1AE51" w14:textId="71F3ADE2" w:rsidR="00E94EAE" w:rsidRDefault="003B72FC" w:rsidP="00E94EAE">
      <w:pPr>
        <w:ind w:firstLine="708"/>
      </w:pPr>
      <w:r>
        <w:t xml:space="preserve">Principem a smyslem tohoto projektu svozu papíru a plastů, biologicky rozložitelného odpadu od Vašeho domu je usnadnění třídění odpadů a minimalizace docházkové vzdálenosti ke stanovištím s nádobami na separovaný odpad. </w:t>
      </w:r>
    </w:p>
    <w:p w14:paraId="32742134" w14:textId="268DB5F4" w:rsidR="003B72FC" w:rsidRPr="0031339A" w:rsidRDefault="003B72FC" w:rsidP="00E94EAE">
      <w:pPr>
        <w:rPr>
          <w:b/>
          <w:bCs/>
        </w:rPr>
      </w:pPr>
      <w:r>
        <w:t xml:space="preserve">Do každé domácnosti bude </w:t>
      </w:r>
      <w:r w:rsidRPr="0031339A">
        <w:rPr>
          <w:b/>
          <w:bCs/>
        </w:rPr>
        <w:t xml:space="preserve">dodána žlutá nádoba na plasty, modrá nádoba na papír a </w:t>
      </w:r>
      <w:r w:rsidR="0033473A">
        <w:rPr>
          <w:b/>
          <w:bCs/>
        </w:rPr>
        <w:t xml:space="preserve">v případě zájmu </w:t>
      </w:r>
      <w:r w:rsidRPr="0031339A">
        <w:rPr>
          <w:b/>
          <w:bCs/>
        </w:rPr>
        <w:t>hnědá nádoba na biologicky rozložitelný odpad.</w:t>
      </w:r>
    </w:p>
    <w:p w14:paraId="29A62916" w14:textId="31DCE33E" w:rsidR="002219B2" w:rsidRDefault="002219B2" w:rsidP="00E94EAE">
      <w:r>
        <w:rPr>
          <w:noProof/>
        </w:rPr>
        <w:drawing>
          <wp:anchor distT="0" distB="0" distL="114300" distR="114300" simplePos="0" relativeHeight="251658240" behindDoc="1" locked="0" layoutInCell="1" allowOverlap="1" wp14:anchorId="6BE7FDB3" wp14:editId="06C6C65E">
            <wp:simplePos x="0" y="0"/>
            <wp:positionH relativeFrom="margin">
              <wp:posOffset>1257300</wp:posOffset>
            </wp:positionH>
            <wp:positionV relativeFrom="paragraph">
              <wp:posOffset>55880</wp:posOffset>
            </wp:positionV>
            <wp:extent cx="3120390" cy="1186180"/>
            <wp:effectExtent l="19050" t="19050" r="22860" b="13970"/>
            <wp:wrapTight wrapText="bothSides">
              <wp:wrapPolygon edited="0">
                <wp:start x="-132" y="-347"/>
                <wp:lineTo x="-132" y="21507"/>
                <wp:lineTo x="21626" y="21507"/>
                <wp:lineTo x="21626" y="-347"/>
                <wp:lineTo x="-132" y="-347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186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5DD80" w14:textId="2972BD82" w:rsidR="002219B2" w:rsidRDefault="002219B2" w:rsidP="00E94EAE"/>
    <w:p w14:paraId="48559C31" w14:textId="1755F206" w:rsidR="002219B2" w:rsidRDefault="002219B2" w:rsidP="00E94EAE"/>
    <w:p w14:paraId="57328B12" w14:textId="77777777" w:rsidR="002219B2" w:rsidRDefault="002219B2" w:rsidP="00E94EAE"/>
    <w:p w14:paraId="6D82C153" w14:textId="77777777" w:rsidR="002219B2" w:rsidRDefault="002219B2"/>
    <w:p w14:paraId="7F0CED74" w14:textId="5E7A7A4C" w:rsidR="00803CA5" w:rsidRDefault="00803CA5">
      <w:r>
        <w:t>Jedním z důvodů, proč projekt „D2D“</w:t>
      </w:r>
      <w:r w:rsidR="0033473A">
        <w:t xml:space="preserve"> (</w:t>
      </w:r>
      <w:proofErr w:type="spellStart"/>
      <w:r w:rsidR="0033473A">
        <w:t>door</w:t>
      </w:r>
      <w:proofErr w:type="spellEnd"/>
      <w:r w:rsidR="0033473A">
        <w:t xml:space="preserve"> to </w:t>
      </w:r>
      <w:proofErr w:type="spellStart"/>
      <w:r w:rsidR="0033473A">
        <w:t>door</w:t>
      </w:r>
      <w:proofErr w:type="spellEnd"/>
      <w:r w:rsidR="0033473A">
        <w:t xml:space="preserve"> – od dveří ke dveřím)</w:t>
      </w:r>
      <w:r>
        <w:t xml:space="preserve"> chceme ve spolupráci se svozovou společností Marius </w:t>
      </w:r>
      <w:proofErr w:type="spellStart"/>
      <w:r>
        <w:t>Pedersen</w:t>
      </w:r>
      <w:proofErr w:type="spellEnd"/>
      <w:r>
        <w:t xml:space="preserve">, a.s. v naší obci zavést </w:t>
      </w:r>
      <w:r w:rsidRPr="002219B2">
        <w:rPr>
          <w:b/>
          <w:bCs/>
        </w:rPr>
        <w:t>je podstatné snížení směsného komunálního odpadu</w:t>
      </w:r>
      <w:r w:rsidR="00C5067F">
        <w:t>.  Z</w:t>
      </w:r>
      <w:r>
        <w:t xml:space="preserve">a </w:t>
      </w:r>
      <w:r w:rsidR="00E40A9C">
        <w:t>tímto projektem</w:t>
      </w:r>
      <w:r>
        <w:t xml:space="preserve"> je změna legislativy ČR, která přinese výrazné zvýšení nákladů na oblast odpadového hospodářství pro obec</w:t>
      </w:r>
      <w:r w:rsidR="00C5067F">
        <w:t>.</w:t>
      </w:r>
      <w:r>
        <w:t xml:space="preserve"> </w:t>
      </w:r>
      <w:r w:rsidR="00C5067F">
        <w:t>P</w:t>
      </w:r>
      <w:r>
        <w:t xml:space="preserve">odstatou </w:t>
      </w:r>
      <w:r w:rsidR="00E40A9C">
        <w:t>tohoto navýšení</w:t>
      </w:r>
      <w:r>
        <w:t xml:space="preserve"> bude zvýšení poplatku za ukládání odpadů na skládky ze současných 500 Kč/t </w:t>
      </w:r>
      <w:r w:rsidR="00E40A9C">
        <w:t>během několika let téměř až na 2 000 Kč/t. Změny jsou navrženy MŽP, kvůli výraznému omezení skládkování do roku 2024.</w:t>
      </w:r>
    </w:p>
    <w:p w14:paraId="5121805D" w14:textId="02F11BFB" w:rsidR="002219B2" w:rsidRDefault="00E40A9C">
      <w:r w:rsidRPr="00B12663">
        <w:rPr>
          <w:b/>
          <w:bCs/>
        </w:rPr>
        <w:t>Snahou tohoto projektu je motivovat občany k zvýšení třídění,</w:t>
      </w:r>
      <w:r>
        <w:t xml:space="preserve"> aby nebylo nutné tak veliké množství odpadu ukládat na skládky a </w:t>
      </w:r>
      <w:r w:rsidRPr="002219B2">
        <w:rPr>
          <w:b/>
          <w:bCs/>
        </w:rPr>
        <w:t>nezvyšoval</w:t>
      </w:r>
      <w:r w:rsidR="00976FC9">
        <w:rPr>
          <w:b/>
          <w:bCs/>
        </w:rPr>
        <w:t>y</w:t>
      </w:r>
      <w:r w:rsidRPr="002219B2">
        <w:rPr>
          <w:b/>
          <w:bCs/>
        </w:rPr>
        <w:t xml:space="preserve"> se </w:t>
      </w:r>
      <w:r w:rsidR="00976FC9">
        <w:rPr>
          <w:b/>
          <w:bCs/>
        </w:rPr>
        <w:t xml:space="preserve">náklady na úhradu poplatků </w:t>
      </w:r>
      <w:r w:rsidRPr="002219B2">
        <w:rPr>
          <w:b/>
          <w:bCs/>
        </w:rPr>
        <w:t>pro občany</w:t>
      </w:r>
      <w:r>
        <w:t xml:space="preserve">. </w:t>
      </w:r>
    </w:p>
    <w:p w14:paraId="462285F3" w14:textId="3BAAD703" w:rsidR="00E40A9C" w:rsidRDefault="00E40A9C">
      <w:r>
        <w:t>Přistavením nádob k domu Vám vytvoříme podmínky ve zvýšení objemu nádob na tříděný odpad, snížení docházkové vzdálenost</w:t>
      </w:r>
      <w:r w:rsidR="006B1C4E">
        <w:t>i</w:t>
      </w:r>
      <w:r>
        <w:t xml:space="preserve"> </w:t>
      </w:r>
      <w:r w:rsidR="00D5629E">
        <w:t xml:space="preserve">ke stanovištím na tříděný odpad </w:t>
      </w:r>
      <w:r>
        <w:t>a snížení intervalu odvozu směsného komunálního odpadu. Je prokázáno, že ve směsném komunálním odpadu je více než 40</w:t>
      </w:r>
      <w:r w:rsidR="00D5629E">
        <w:t xml:space="preserve"> </w:t>
      </w:r>
      <w:r w:rsidR="006B1C4E">
        <w:t>% biologicky rozložitelných a využitelných odpadů (rostlinné materiály, papír, plasty, sklo, stavební odpady).</w:t>
      </w:r>
      <w:r w:rsidR="00D5629E">
        <w:t xml:space="preserve"> </w:t>
      </w:r>
      <w:r w:rsidR="004D69E5">
        <w:t>Popelnice by získali občané zdarma.</w:t>
      </w:r>
    </w:p>
    <w:p w14:paraId="3BD82467" w14:textId="7764608D" w:rsidR="00074C86" w:rsidRPr="00E721B7" w:rsidRDefault="00074C86" w:rsidP="00074C86">
      <w:pPr>
        <w:spacing w:after="0"/>
        <w:rPr>
          <w:b/>
          <w:bCs/>
          <w:sz w:val="28"/>
          <w:szCs w:val="28"/>
        </w:rPr>
      </w:pPr>
      <w:r w:rsidRPr="00E721B7">
        <w:rPr>
          <w:b/>
          <w:bCs/>
          <w:sz w:val="28"/>
          <w:szCs w:val="28"/>
        </w:rPr>
        <w:t>Co bude systém</w:t>
      </w:r>
      <w:r w:rsidR="00EF4471" w:rsidRPr="00E721B7">
        <w:rPr>
          <w:b/>
          <w:bCs/>
          <w:sz w:val="28"/>
          <w:szCs w:val="28"/>
        </w:rPr>
        <w:t xml:space="preserve"> D2D</w:t>
      </w:r>
      <w:r w:rsidRPr="00E721B7">
        <w:rPr>
          <w:b/>
          <w:bCs/>
          <w:sz w:val="28"/>
          <w:szCs w:val="28"/>
        </w:rPr>
        <w:t xml:space="preserve"> znamenat pro občany?</w:t>
      </w:r>
    </w:p>
    <w:p w14:paraId="4C68CB1F" w14:textId="3E3757E8" w:rsidR="00EF4471" w:rsidRDefault="00EF4471" w:rsidP="00074C86">
      <w:pPr>
        <w:spacing w:after="0"/>
      </w:pPr>
      <w:r>
        <w:rPr>
          <w:b/>
          <w:bCs/>
        </w:rPr>
        <w:t xml:space="preserve">Výhody: • </w:t>
      </w:r>
      <w:r>
        <w:t>usnadnění třídění</w:t>
      </w:r>
    </w:p>
    <w:p w14:paraId="626C540A" w14:textId="1D148139" w:rsidR="00EF4471" w:rsidRDefault="00EF4471" w:rsidP="00074C86">
      <w:pPr>
        <w:spacing w:after="0"/>
      </w:pPr>
      <w:r>
        <w:t xml:space="preserve">                • odpadne nošení separovaného odpadu na určená stanoviště</w:t>
      </w:r>
    </w:p>
    <w:p w14:paraId="033A5289" w14:textId="678764E9" w:rsidR="00941E36" w:rsidRDefault="00EF4471" w:rsidP="00074C86">
      <w:pPr>
        <w:spacing w:after="0"/>
      </w:pPr>
      <w:r>
        <w:t xml:space="preserve">                • nenastane výrazné zvýšení ceny za odvoz komunálního odpadu</w:t>
      </w:r>
      <w:r w:rsidR="0033473A">
        <w:t>,</w:t>
      </w:r>
      <w:r w:rsidR="00941E36">
        <w:t xml:space="preserve"> jako by tomu bylo v případě </w:t>
      </w:r>
    </w:p>
    <w:p w14:paraId="602E0CCA" w14:textId="7864247F" w:rsidR="00EF4471" w:rsidRDefault="00941E36" w:rsidP="00074C86">
      <w:pPr>
        <w:spacing w:after="0"/>
      </w:pPr>
      <w:r>
        <w:t xml:space="preserve">                   setrvání u současného principu třídění</w:t>
      </w:r>
    </w:p>
    <w:p w14:paraId="1AC5AEDC" w14:textId="51919692" w:rsidR="00EF4471" w:rsidRDefault="00EF4471" w:rsidP="00074C86">
      <w:pPr>
        <w:spacing w:after="0"/>
      </w:pPr>
      <w:r>
        <w:t xml:space="preserve">                • snížení poplatku samostatně žijícím osobám</w:t>
      </w:r>
    </w:p>
    <w:p w14:paraId="594A4038" w14:textId="7F0B173C" w:rsidR="0033473A" w:rsidRDefault="0033473A" w:rsidP="00074C86">
      <w:pPr>
        <w:spacing w:after="0"/>
      </w:pPr>
      <w:r>
        <w:t xml:space="preserve">                • odvoz BIO odpadu od každé nemovitosti </w:t>
      </w:r>
    </w:p>
    <w:p w14:paraId="66F859BE" w14:textId="4BFF9D90" w:rsidR="004D69E5" w:rsidRDefault="004D69E5" w:rsidP="00074C86">
      <w:pPr>
        <w:spacing w:after="0"/>
      </w:pPr>
      <w:r>
        <w:t xml:space="preserve">                </w:t>
      </w:r>
    </w:p>
    <w:p w14:paraId="49B3F311" w14:textId="3B3C2656" w:rsidR="00EF4471" w:rsidRDefault="00EF4471" w:rsidP="00074C86">
      <w:pPr>
        <w:spacing w:after="0"/>
      </w:pPr>
      <w:r>
        <w:rPr>
          <w:b/>
          <w:bCs/>
        </w:rPr>
        <w:t xml:space="preserve">Nevýhody: • </w:t>
      </w:r>
      <w:r>
        <w:t xml:space="preserve">výše poplatku se nebude odvíjet od četnosti vývozu, ale je stanovena paušálně pro všechny </w:t>
      </w:r>
    </w:p>
    <w:p w14:paraId="59344D75" w14:textId="6E2C4A7B" w:rsidR="00074C86" w:rsidRDefault="00EF4471" w:rsidP="00074C86">
      <w:pPr>
        <w:spacing w:after="0"/>
      </w:pPr>
      <w:r>
        <w:t xml:space="preserve">                        stejně</w:t>
      </w:r>
    </w:p>
    <w:p w14:paraId="2F24DC01" w14:textId="5F215BD9" w:rsidR="00EF4471" w:rsidRPr="00074C86" w:rsidRDefault="00EF4471" w:rsidP="00074C86">
      <w:pPr>
        <w:spacing w:after="0"/>
      </w:pPr>
      <w:r>
        <w:t xml:space="preserve">                     • u každé nemovitosti budou </w:t>
      </w:r>
      <w:r w:rsidR="0033473A">
        <w:t xml:space="preserve">3 - </w:t>
      </w:r>
      <w:r>
        <w:t>4 druhy popelnic</w:t>
      </w:r>
    </w:p>
    <w:p w14:paraId="5E3C2080" w14:textId="27F8D22E" w:rsidR="00B12663" w:rsidRPr="002219B2" w:rsidRDefault="00B12663">
      <w:pPr>
        <w:rPr>
          <w:b/>
          <w:bCs/>
        </w:rPr>
      </w:pPr>
      <w:r w:rsidRPr="002219B2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DD97BB" wp14:editId="6D07137A">
            <wp:simplePos x="0" y="0"/>
            <wp:positionH relativeFrom="column">
              <wp:posOffset>2635885</wp:posOffset>
            </wp:positionH>
            <wp:positionV relativeFrom="paragraph">
              <wp:posOffset>160020</wp:posOffset>
            </wp:positionV>
            <wp:extent cx="3451860" cy="1739628"/>
            <wp:effectExtent l="19050" t="19050" r="15240" b="13335"/>
            <wp:wrapTight wrapText="bothSides">
              <wp:wrapPolygon edited="0">
                <wp:start x="-119" y="-237"/>
                <wp:lineTo x="-119" y="21529"/>
                <wp:lineTo x="21576" y="21529"/>
                <wp:lineTo x="21576" y="-237"/>
                <wp:lineTo x="-119" y="-237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7396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9B2">
        <w:rPr>
          <w:b/>
          <w:bCs/>
        </w:rPr>
        <w:t xml:space="preserve">Na stanovištích tříděného odpadu v obci zůstávají pouze nádoby na </w:t>
      </w:r>
      <w:r w:rsidRPr="0031339A">
        <w:rPr>
          <w:b/>
          <w:bCs/>
        </w:rPr>
        <w:t>sklo</w:t>
      </w:r>
      <w:r w:rsidR="0011348F">
        <w:rPr>
          <w:b/>
          <w:bCs/>
        </w:rPr>
        <w:t>,</w:t>
      </w:r>
      <w:r w:rsidRPr="002219B2">
        <w:rPr>
          <w:b/>
          <w:bCs/>
        </w:rPr>
        <w:t xml:space="preserve"> na </w:t>
      </w:r>
      <w:r w:rsidRPr="0031339A">
        <w:rPr>
          <w:b/>
          <w:bCs/>
        </w:rPr>
        <w:t>nápojový kartón</w:t>
      </w:r>
      <w:r w:rsidR="0011348F">
        <w:rPr>
          <w:b/>
          <w:bCs/>
        </w:rPr>
        <w:t xml:space="preserve"> a na jedlé tuky a oleje.</w:t>
      </w:r>
    </w:p>
    <w:p w14:paraId="5DA7D2CE" w14:textId="0A4F0DFE" w:rsidR="00B12663" w:rsidRDefault="00B12663"/>
    <w:p w14:paraId="15D884FF" w14:textId="255A3DD9" w:rsidR="00B12663" w:rsidRDefault="00B12663"/>
    <w:p w14:paraId="19B78F9A" w14:textId="7EB9202D" w:rsidR="006B1C4E" w:rsidRDefault="006B1C4E"/>
    <w:p w14:paraId="6F63963B" w14:textId="5D4E4F02" w:rsidR="002219B2" w:rsidRDefault="002219B2"/>
    <w:p w14:paraId="60505397" w14:textId="77777777" w:rsidR="002A0008" w:rsidRDefault="002A0008"/>
    <w:p w14:paraId="179857A5" w14:textId="77777777" w:rsidR="002A0008" w:rsidRDefault="002A0008"/>
    <w:p w14:paraId="108060F0" w14:textId="77777777" w:rsidR="0011348F" w:rsidRDefault="0011348F">
      <w:pPr>
        <w:rPr>
          <w:b/>
          <w:bCs/>
        </w:rPr>
      </w:pPr>
    </w:p>
    <w:p w14:paraId="12AE39D4" w14:textId="4293623E" w:rsidR="002219B2" w:rsidRDefault="002219B2">
      <w:r w:rsidRPr="00976FC9">
        <w:rPr>
          <w:b/>
          <w:bCs/>
        </w:rPr>
        <w:t>Projekt D2D po praktické stránce znamená</w:t>
      </w:r>
      <w:r>
        <w:t>, že četnost odvozu směsného komunálního odpadu bude snížen na četnost 1x 14 dní, může být snížen i objem černé nádoby</w:t>
      </w:r>
      <w:r w:rsidR="0018153E">
        <w:t xml:space="preserve"> a svoz SKO</w:t>
      </w:r>
      <w:r w:rsidR="0033473A">
        <w:t xml:space="preserve"> (směsného komunálního odpadu)</w:t>
      </w:r>
      <w:r w:rsidR="0018153E">
        <w:t>, plastů a papíru bude probíhat ve stejný svozový den.</w:t>
      </w:r>
    </w:p>
    <w:p w14:paraId="65C26625" w14:textId="5B8C22D8" w:rsidR="0018153E" w:rsidRDefault="0018153E" w:rsidP="0018153E">
      <w:pPr>
        <w:pStyle w:val="Odstavecseseznamem"/>
        <w:numPr>
          <w:ilvl w:val="0"/>
          <w:numId w:val="1"/>
        </w:numPr>
      </w:pPr>
      <w:r>
        <w:t xml:space="preserve">Týden v měsíci </w:t>
      </w:r>
      <w:r>
        <w:tab/>
      </w:r>
      <w:r>
        <w:tab/>
        <w:t>svoz SKO černá nádoba</w:t>
      </w:r>
    </w:p>
    <w:p w14:paraId="720C14CA" w14:textId="4BA3851B" w:rsidR="0018153E" w:rsidRDefault="0018153E" w:rsidP="0018153E">
      <w:pPr>
        <w:pStyle w:val="Odstavecseseznamem"/>
        <w:numPr>
          <w:ilvl w:val="0"/>
          <w:numId w:val="1"/>
        </w:numPr>
      </w:pPr>
      <w:r>
        <w:t>Týden v měsíci</w:t>
      </w:r>
      <w:r>
        <w:tab/>
      </w:r>
      <w:r>
        <w:tab/>
        <w:t>svoz plast žlutá nádoba</w:t>
      </w:r>
    </w:p>
    <w:p w14:paraId="5B364721" w14:textId="488730C8" w:rsidR="0018153E" w:rsidRDefault="0018153E" w:rsidP="0018153E">
      <w:pPr>
        <w:pStyle w:val="Odstavecseseznamem"/>
        <w:numPr>
          <w:ilvl w:val="0"/>
          <w:numId w:val="1"/>
        </w:numPr>
      </w:pPr>
      <w:r>
        <w:t>Týden v měsíci</w:t>
      </w:r>
      <w:r>
        <w:tab/>
      </w:r>
      <w:r>
        <w:tab/>
        <w:t>svoz SKO černá nádoba</w:t>
      </w:r>
    </w:p>
    <w:p w14:paraId="0567492B" w14:textId="65DAB1B0" w:rsidR="0018153E" w:rsidRDefault="0018153E" w:rsidP="0018153E">
      <w:pPr>
        <w:pStyle w:val="Odstavecseseznamem"/>
        <w:numPr>
          <w:ilvl w:val="0"/>
          <w:numId w:val="1"/>
        </w:numPr>
      </w:pPr>
      <w:r>
        <w:t>Týden v měsíci</w:t>
      </w:r>
      <w:r>
        <w:tab/>
      </w:r>
      <w:r>
        <w:tab/>
        <w:t>svoz papír modrá nádoba</w:t>
      </w:r>
    </w:p>
    <w:p w14:paraId="570511E3" w14:textId="6DD2CA1D" w:rsidR="0018153E" w:rsidRDefault="0018153E" w:rsidP="0018153E">
      <w:r>
        <w:t xml:space="preserve">Svoz biologicky rozložitelného odpadu bude svážen v jiný svozový den. Přesný rozpis svozů </w:t>
      </w:r>
      <w:r w:rsidR="00264C83">
        <w:t>všech nádob budete mít k dispozici.</w:t>
      </w:r>
    </w:p>
    <w:p w14:paraId="12616127" w14:textId="49D55E83" w:rsidR="00264C83" w:rsidRPr="00976FC9" w:rsidRDefault="00264C83" w:rsidP="0018153E">
      <w:pPr>
        <w:rPr>
          <w:b/>
          <w:bCs/>
          <w:color w:val="FF0000"/>
        </w:rPr>
      </w:pPr>
      <w:r w:rsidRPr="00976FC9">
        <w:rPr>
          <w:b/>
          <w:bCs/>
          <w:color w:val="FF0000"/>
        </w:rPr>
        <w:t>Všechny barevné nádoby budou označeny polepy s informací, co do nich patří.</w:t>
      </w:r>
    </w:p>
    <w:p w14:paraId="087809A2" w14:textId="2FC357CD" w:rsidR="000713C3" w:rsidRDefault="00B01B07" w:rsidP="00B01B07">
      <w:pPr>
        <w:spacing w:after="0" w:line="240" w:lineRule="auto"/>
      </w:pPr>
      <w:r w:rsidRPr="000713C3">
        <w:rPr>
          <w:noProof/>
        </w:rPr>
        <w:drawing>
          <wp:anchor distT="0" distB="0" distL="114300" distR="114300" simplePos="0" relativeHeight="251664384" behindDoc="1" locked="0" layoutInCell="1" allowOverlap="1" wp14:anchorId="0EDBC6AA" wp14:editId="0E873207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696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0851" y="21356"/>
                <wp:lineTo x="20851" y="0"/>
                <wp:lineTo x="0" y="0"/>
              </wp:wrapPolygon>
            </wp:wrapTight>
            <wp:docPr id="17" name="Obrázek 17" descr="Samolepka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olepka papí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C3" w:rsidRPr="000713C3">
        <w:rPr>
          <w:b/>
          <w:bCs/>
        </w:rPr>
        <w:t>Do modrých nádob patří:</w:t>
      </w:r>
      <w:r w:rsidR="000713C3" w:rsidRPr="000713C3">
        <w:br/>
        <w:t xml:space="preserve">noviny, časopisy, kancelářský papír, </w:t>
      </w:r>
    </w:p>
    <w:p w14:paraId="709C6A48" w14:textId="105771A7" w:rsidR="000713C3" w:rsidRDefault="000713C3" w:rsidP="00B01B07">
      <w:pPr>
        <w:spacing w:after="0" w:line="240" w:lineRule="auto"/>
      </w:pPr>
      <w:r w:rsidRPr="000713C3">
        <w:t xml:space="preserve">reklamní letáky, knihy, sešity, krabice, lepenka, </w:t>
      </w:r>
    </w:p>
    <w:p w14:paraId="30A8248A" w14:textId="491B15A0" w:rsidR="000713C3" w:rsidRPr="000713C3" w:rsidRDefault="000713C3" w:rsidP="00B01B07">
      <w:pPr>
        <w:spacing w:after="0" w:line="240" w:lineRule="auto"/>
      </w:pPr>
      <w:r w:rsidRPr="000713C3">
        <w:t>kartón, papírové obaly (např. sáčky)</w:t>
      </w:r>
    </w:p>
    <w:p w14:paraId="123DDFBA" w14:textId="2D91D9E0" w:rsidR="00B01B07" w:rsidRDefault="000713C3" w:rsidP="00B01B07">
      <w:pPr>
        <w:spacing w:after="0" w:line="240" w:lineRule="auto"/>
      </w:pPr>
      <w:r w:rsidRPr="000713C3">
        <w:rPr>
          <w:b/>
          <w:bCs/>
        </w:rPr>
        <w:t>Nepatří do nich</w:t>
      </w:r>
      <w:r>
        <w:t>:</w:t>
      </w:r>
      <w:r w:rsidRPr="000713C3">
        <w:br/>
        <w:t xml:space="preserve">mokrý, mastný nebo jinak znečištěný </w:t>
      </w:r>
    </w:p>
    <w:p w14:paraId="4157F063" w14:textId="4BDE545C" w:rsidR="00B01B07" w:rsidRDefault="000713C3" w:rsidP="00B01B07">
      <w:pPr>
        <w:spacing w:after="0" w:line="240" w:lineRule="auto"/>
      </w:pPr>
      <w:r w:rsidRPr="000713C3">
        <w:t xml:space="preserve">papír, uhlový a voskovaný papír, </w:t>
      </w:r>
    </w:p>
    <w:p w14:paraId="66A70643" w14:textId="11DAE080" w:rsidR="000713C3" w:rsidRDefault="000713C3" w:rsidP="00B01B07">
      <w:pPr>
        <w:spacing w:after="0" w:line="240" w:lineRule="auto"/>
      </w:pPr>
      <w:r w:rsidRPr="000713C3">
        <w:t>použité plenky a hygienické potřeby</w:t>
      </w:r>
    </w:p>
    <w:p w14:paraId="14E34B6B" w14:textId="77777777" w:rsidR="0011348F" w:rsidRDefault="0011348F" w:rsidP="00B01B07">
      <w:pPr>
        <w:spacing w:after="0" w:line="240" w:lineRule="auto"/>
      </w:pPr>
    </w:p>
    <w:p w14:paraId="544C79D4" w14:textId="315CDDC8" w:rsidR="00B01B07" w:rsidRDefault="002A0008" w:rsidP="00B01B07">
      <w:pPr>
        <w:spacing w:after="0" w:line="240" w:lineRule="auto"/>
      </w:pPr>
      <w:r w:rsidRPr="000713C3">
        <w:rPr>
          <w:noProof/>
        </w:rPr>
        <w:drawing>
          <wp:anchor distT="0" distB="0" distL="114300" distR="114300" simplePos="0" relativeHeight="251662336" behindDoc="1" locked="0" layoutInCell="1" allowOverlap="1" wp14:anchorId="4927D56A" wp14:editId="186712A6">
            <wp:simplePos x="0" y="0"/>
            <wp:positionH relativeFrom="margin">
              <wp:posOffset>-35560</wp:posOffset>
            </wp:positionH>
            <wp:positionV relativeFrom="paragraph">
              <wp:posOffset>62865</wp:posOffset>
            </wp:positionV>
            <wp:extent cx="8001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086" y="21264"/>
                <wp:lineTo x="21086" y="0"/>
                <wp:lineTo x="0" y="0"/>
              </wp:wrapPolygon>
            </wp:wrapTight>
            <wp:docPr id="15" name="Obrázek 15" descr="Samolepka pla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molepka plas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B908" w14:textId="5B476F76" w:rsidR="00B01B07" w:rsidRPr="000713C3" w:rsidRDefault="00B01B07" w:rsidP="00B01B07">
      <w:pPr>
        <w:spacing w:before="120" w:after="0" w:line="240" w:lineRule="auto"/>
      </w:pPr>
      <w:r w:rsidRPr="000713C3">
        <w:rPr>
          <w:b/>
          <w:bCs/>
        </w:rPr>
        <w:t>Do žlutých nádob patří:</w:t>
      </w:r>
      <w:r w:rsidRPr="000713C3">
        <w:br/>
        <w:t>PET láhve od nápojů (prosím, nezapomeňte je sešlápnout!), kelímky, sáčky, fólie, výrobky a obaly z plastů, polystyrén</w:t>
      </w:r>
    </w:p>
    <w:p w14:paraId="11B1C4B9" w14:textId="6DAE45EE" w:rsidR="00B01B07" w:rsidRPr="000713C3" w:rsidRDefault="00B01B07" w:rsidP="00B01B07">
      <w:pPr>
        <w:spacing w:after="0" w:line="240" w:lineRule="auto"/>
      </w:pPr>
      <w:r w:rsidRPr="000713C3">
        <w:rPr>
          <w:b/>
          <w:bCs/>
        </w:rPr>
        <w:t>Nepatří do nich</w:t>
      </w:r>
      <w:r>
        <w:t>:</w:t>
      </w:r>
      <w:r w:rsidRPr="000713C3">
        <w:br/>
        <w:t>novodurové trubky, obaly od nebezpečných látek (motorové oleje, chemikálie, barvy apod</w:t>
      </w:r>
    </w:p>
    <w:p w14:paraId="6445429B" w14:textId="7102044B" w:rsidR="000713C3" w:rsidRDefault="000713C3" w:rsidP="000713C3">
      <w:pPr>
        <w:spacing w:after="0" w:line="240" w:lineRule="auto"/>
      </w:pPr>
    </w:p>
    <w:p w14:paraId="66270A62" w14:textId="77777777" w:rsidR="0011348F" w:rsidRDefault="0011348F" w:rsidP="000713C3">
      <w:pPr>
        <w:spacing w:after="0" w:line="240" w:lineRule="auto"/>
      </w:pPr>
    </w:p>
    <w:p w14:paraId="0CD5A22B" w14:textId="77777777" w:rsidR="0011348F" w:rsidRDefault="0011348F" w:rsidP="000713C3">
      <w:pPr>
        <w:spacing w:after="0" w:line="240" w:lineRule="auto"/>
      </w:pPr>
    </w:p>
    <w:p w14:paraId="6369BB62" w14:textId="2F6A2D2F" w:rsidR="00B01B07" w:rsidRDefault="00B01B07" w:rsidP="000713C3">
      <w:pPr>
        <w:spacing w:after="0" w:line="240" w:lineRule="auto"/>
      </w:pPr>
    </w:p>
    <w:p w14:paraId="7D400816" w14:textId="77777777" w:rsidR="0011348F" w:rsidRDefault="0011348F" w:rsidP="00B01B07">
      <w:pPr>
        <w:spacing w:before="120" w:after="0" w:line="240" w:lineRule="auto"/>
        <w:rPr>
          <w:b/>
          <w:bCs/>
        </w:rPr>
      </w:pPr>
      <w:r w:rsidRPr="000713C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A6AB36" wp14:editId="14BE585B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792480" cy="1416685"/>
            <wp:effectExtent l="0" t="0" r="7620" b="0"/>
            <wp:wrapTight wrapText="bothSides">
              <wp:wrapPolygon edited="0">
                <wp:start x="0" y="0"/>
                <wp:lineTo x="0" y="21203"/>
                <wp:lineTo x="21288" y="21203"/>
                <wp:lineTo x="21288" y="0"/>
                <wp:lineTo x="0" y="0"/>
              </wp:wrapPolygon>
            </wp:wrapTight>
            <wp:docPr id="8" name="Obrázek 8" descr="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07" w:rsidRPr="000713C3">
        <w:rPr>
          <w:b/>
          <w:bCs/>
        </w:rPr>
        <w:t xml:space="preserve">Do </w:t>
      </w:r>
      <w:r w:rsidR="00B01B07">
        <w:rPr>
          <w:b/>
          <w:bCs/>
        </w:rPr>
        <w:t>hnědých</w:t>
      </w:r>
      <w:r w:rsidR="00B01B07" w:rsidRPr="000713C3">
        <w:rPr>
          <w:b/>
          <w:bCs/>
        </w:rPr>
        <w:t xml:space="preserve"> nádob patří:</w:t>
      </w:r>
    </w:p>
    <w:p w14:paraId="1A4A19CC" w14:textId="7F6FC0AF" w:rsidR="0011348F" w:rsidRDefault="00B01B07" w:rsidP="00B01B07">
      <w:pPr>
        <w:spacing w:before="120" w:after="0" w:line="240" w:lineRule="auto"/>
      </w:pPr>
      <w:r w:rsidRPr="000713C3">
        <w:t>tráva, plevel, rostliny, seno, sláma, listí, dřevní hmota, hobliny, piliny, jemné nebo nadrcené větve, jadřince, pecky z ovoce, slupky z citrusových a jiných plodů, kávové filtry a ubrousky, zbytky pečiva a obilnin, odpad ze zeleně v domácnosti, skořápky z vajec a ořechů, čajový odpad, čajové sáčky</w:t>
      </w:r>
    </w:p>
    <w:p w14:paraId="08E6D464" w14:textId="13074E0E" w:rsidR="00B01B07" w:rsidRDefault="0011348F" w:rsidP="00B01B07">
      <w:pPr>
        <w:spacing w:before="120" w:after="0" w:line="240" w:lineRule="auto"/>
      </w:pPr>
      <w:r>
        <w:rPr>
          <w:b/>
          <w:bCs/>
        </w:rPr>
        <w:t>N</w:t>
      </w:r>
      <w:r w:rsidR="00B01B07" w:rsidRPr="000713C3">
        <w:rPr>
          <w:b/>
          <w:bCs/>
        </w:rPr>
        <w:t>epatří do nich</w:t>
      </w:r>
      <w:r w:rsidR="00B01B07">
        <w:t>:</w:t>
      </w:r>
    </w:p>
    <w:p w14:paraId="088FC3D9" w14:textId="79F4D952" w:rsidR="00B01B07" w:rsidRDefault="00B01B07" w:rsidP="00B01B07">
      <w:pPr>
        <w:spacing w:after="0" w:line="240" w:lineRule="auto"/>
      </w:pPr>
      <w:r w:rsidRPr="000713C3">
        <w:t>živočišné zbytky, maso, kosti, kůže, ex</w:t>
      </w:r>
      <w:r w:rsidR="0011348F">
        <w:t>k</w:t>
      </w:r>
      <w:r w:rsidRPr="000713C3">
        <w:t xml:space="preserve">rementy masožravých zvířat, </w:t>
      </w:r>
    </w:p>
    <w:p w14:paraId="1A6EBD06" w14:textId="09B08136" w:rsidR="00B01B07" w:rsidRDefault="00B01B07" w:rsidP="00B01B07">
      <w:pPr>
        <w:spacing w:after="0" w:line="240" w:lineRule="auto"/>
      </w:pPr>
      <w:r w:rsidRPr="000713C3">
        <w:t>tekuté zbytky jídel, oleje, uhynulá zvířata</w:t>
      </w:r>
    </w:p>
    <w:p w14:paraId="5CF2C9A0" w14:textId="19504387" w:rsidR="002A0008" w:rsidRDefault="0011348F" w:rsidP="002A0008">
      <w:pPr>
        <w:spacing w:after="0" w:line="240" w:lineRule="auto"/>
        <w:rPr>
          <w:b/>
          <w:bCs/>
        </w:rPr>
      </w:pPr>
      <w:r w:rsidRPr="000713C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70B9284" wp14:editId="373B533B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769620" cy="1414780"/>
            <wp:effectExtent l="0" t="0" r="0" b="0"/>
            <wp:wrapTight wrapText="bothSides">
              <wp:wrapPolygon edited="0">
                <wp:start x="0" y="0"/>
                <wp:lineTo x="0" y="21232"/>
                <wp:lineTo x="20851" y="21232"/>
                <wp:lineTo x="20851" y="0"/>
                <wp:lineTo x="0" y="0"/>
              </wp:wrapPolygon>
            </wp:wrapTight>
            <wp:docPr id="12" name="Obrázek 12" descr="Samolepka s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olepka sk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5794E" w14:textId="77777777" w:rsidR="0011348F" w:rsidRDefault="0011348F" w:rsidP="002A0008">
      <w:pPr>
        <w:spacing w:after="0" w:line="240" w:lineRule="auto"/>
        <w:rPr>
          <w:b/>
          <w:bCs/>
        </w:rPr>
      </w:pPr>
    </w:p>
    <w:p w14:paraId="33A4E9F9" w14:textId="6027827A" w:rsidR="00B01B07" w:rsidRDefault="00B01B07" w:rsidP="002A0008">
      <w:pPr>
        <w:spacing w:after="0" w:line="240" w:lineRule="auto"/>
      </w:pPr>
      <w:r w:rsidRPr="000713C3">
        <w:rPr>
          <w:b/>
          <w:bCs/>
        </w:rPr>
        <w:t>Do zelených nádob patří:</w:t>
      </w:r>
    </w:p>
    <w:p w14:paraId="58B0CDB9" w14:textId="77777777" w:rsidR="00B01B07" w:rsidRPr="000713C3" w:rsidRDefault="00B01B07" w:rsidP="002A0008">
      <w:pPr>
        <w:spacing w:after="0" w:line="240" w:lineRule="auto"/>
      </w:pPr>
      <w:r w:rsidRPr="000713C3">
        <w:t>láhve od nápojů, skleněné nádoby a skleněné střepy – tabulové sklo.</w:t>
      </w:r>
    </w:p>
    <w:p w14:paraId="11D10B00" w14:textId="6C96C3B4" w:rsidR="00B01B07" w:rsidRDefault="00B01B07" w:rsidP="002A0008">
      <w:pPr>
        <w:spacing w:after="0" w:line="240" w:lineRule="auto"/>
      </w:pPr>
      <w:r w:rsidRPr="000713C3">
        <w:rPr>
          <w:b/>
          <w:bCs/>
        </w:rPr>
        <w:t>Nepatří do nich</w:t>
      </w:r>
      <w:r>
        <w:t>:</w:t>
      </w:r>
    </w:p>
    <w:p w14:paraId="1B9FBBD8" w14:textId="635EC706" w:rsidR="00B01B07" w:rsidRPr="000713C3" w:rsidRDefault="00B01B07" w:rsidP="002A0008">
      <w:pPr>
        <w:spacing w:after="0" w:line="240" w:lineRule="auto"/>
      </w:pPr>
      <w:r w:rsidRPr="000713C3">
        <w:t>keramik</w:t>
      </w:r>
      <w:r>
        <w:t>a</w:t>
      </w:r>
      <w:r w:rsidRPr="000713C3">
        <w:t>, porcelán, autosklo, drátěné sklo a zrcadla.</w:t>
      </w:r>
    </w:p>
    <w:p w14:paraId="554CF292" w14:textId="46AD2111" w:rsidR="002A0008" w:rsidRDefault="002A0008" w:rsidP="000713C3">
      <w:pPr>
        <w:spacing w:after="0" w:line="240" w:lineRule="auto"/>
      </w:pPr>
      <w:r>
        <w:tab/>
      </w:r>
    </w:p>
    <w:p w14:paraId="5B95F245" w14:textId="77777777" w:rsidR="00265980" w:rsidRDefault="00265980" w:rsidP="000713C3">
      <w:pPr>
        <w:spacing w:after="0" w:line="240" w:lineRule="auto"/>
      </w:pPr>
    </w:p>
    <w:p w14:paraId="0EB0C17D" w14:textId="77777777" w:rsidR="00265980" w:rsidRDefault="00265980" w:rsidP="000713C3">
      <w:pPr>
        <w:spacing w:after="0" w:line="240" w:lineRule="auto"/>
      </w:pPr>
    </w:p>
    <w:p w14:paraId="77563C8F" w14:textId="227C1EA7" w:rsidR="002A0008" w:rsidRDefault="002A0008" w:rsidP="000713C3">
      <w:pPr>
        <w:spacing w:after="0" w:line="240" w:lineRule="auto"/>
      </w:pPr>
      <w:r w:rsidRPr="000713C3">
        <w:rPr>
          <w:noProof/>
        </w:rPr>
        <w:drawing>
          <wp:anchor distT="0" distB="0" distL="114300" distR="114300" simplePos="0" relativeHeight="251663360" behindDoc="1" locked="0" layoutInCell="1" allowOverlap="1" wp14:anchorId="7EAB91F6" wp14:editId="6C57C4EC">
            <wp:simplePos x="0" y="0"/>
            <wp:positionH relativeFrom="margin">
              <wp:posOffset>-7620</wp:posOffset>
            </wp:positionH>
            <wp:positionV relativeFrom="paragraph">
              <wp:posOffset>75565</wp:posOffset>
            </wp:positionV>
            <wp:extent cx="764540" cy="708660"/>
            <wp:effectExtent l="0" t="0" r="0" b="0"/>
            <wp:wrapThrough wrapText="bothSides">
              <wp:wrapPolygon edited="0">
                <wp:start x="0" y="0"/>
                <wp:lineTo x="0" y="20903"/>
                <wp:lineTo x="20990" y="20903"/>
                <wp:lineTo x="20990" y="0"/>
                <wp:lineTo x="0" y="0"/>
              </wp:wrapPolygon>
            </wp:wrapThrough>
            <wp:docPr id="13" name="Obrázek 13" descr="Samolepka kart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molepka karto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E9A7" w14:textId="35C201E2" w:rsidR="002A0008" w:rsidRPr="000713C3" w:rsidRDefault="002A0008" w:rsidP="002A0008">
      <w:pPr>
        <w:spacing w:before="120" w:after="0" w:line="240" w:lineRule="auto"/>
      </w:pPr>
      <w:r>
        <w:t>P</w:t>
      </w:r>
      <w:r w:rsidRPr="000713C3">
        <w:t>okud se nápojové kartony sbírají, odhazujte je do kontejnerů</w:t>
      </w:r>
      <w:r>
        <w:t xml:space="preserve"> </w:t>
      </w:r>
      <w:r w:rsidRPr="000713C3">
        <w:t>označených touto oranžovou nálepkou</w:t>
      </w:r>
      <w:r>
        <w:t xml:space="preserve"> </w:t>
      </w:r>
    </w:p>
    <w:p w14:paraId="0D329521" w14:textId="0EE2CA8F" w:rsidR="000713C3" w:rsidRPr="000713C3" w:rsidRDefault="002A0008" w:rsidP="000713C3">
      <w:pPr>
        <w:spacing w:after="0" w:line="240" w:lineRule="auto"/>
      </w:pPr>
      <w:r>
        <w:tab/>
      </w:r>
      <w:r>
        <w:tab/>
      </w:r>
      <w:r>
        <w:tab/>
      </w:r>
    </w:p>
    <w:tbl>
      <w:tblPr>
        <w:tblW w:w="5078" w:type="pct"/>
        <w:tblCellSpacing w:w="6" w:type="dxa"/>
        <w:tblInd w:w="-1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9"/>
        <w:gridCol w:w="1555"/>
        <w:gridCol w:w="1974"/>
      </w:tblGrid>
      <w:tr w:rsidR="000713C3" w:rsidRPr="000713C3" w14:paraId="7AB4A17E" w14:textId="77777777" w:rsidTr="000713C3">
        <w:trPr>
          <w:tblCellSpacing w:w="6" w:type="dxa"/>
        </w:trPr>
        <w:tc>
          <w:tcPr>
            <w:tcW w:w="3204" w:type="pct"/>
            <w:vAlign w:val="center"/>
          </w:tcPr>
          <w:p w14:paraId="688FDA9F" w14:textId="6EC74244" w:rsidR="000713C3" w:rsidRPr="000713C3" w:rsidRDefault="000713C3" w:rsidP="000713C3">
            <w:pPr>
              <w:spacing w:after="0" w:line="240" w:lineRule="auto"/>
            </w:pPr>
          </w:p>
        </w:tc>
        <w:tc>
          <w:tcPr>
            <w:tcW w:w="792" w:type="pct"/>
            <w:vAlign w:val="center"/>
          </w:tcPr>
          <w:p w14:paraId="5D759C2E" w14:textId="491485FE" w:rsidR="000713C3" w:rsidRPr="000713C3" w:rsidRDefault="000713C3" w:rsidP="000713C3">
            <w:pPr>
              <w:spacing w:before="120" w:after="0" w:line="240" w:lineRule="auto"/>
            </w:pPr>
          </w:p>
        </w:tc>
        <w:tc>
          <w:tcPr>
            <w:tcW w:w="0" w:type="auto"/>
            <w:vAlign w:val="center"/>
            <w:hideMark/>
          </w:tcPr>
          <w:p w14:paraId="03F575CB" w14:textId="22AC5A64" w:rsidR="000713C3" w:rsidRPr="000713C3" w:rsidRDefault="000713C3" w:rsidP="000713C3">
            <w:pPr>
              <w:spacing w:after="0" w:line="240" w:lineRule="auto"/>
            </w:pPr>
          </w:p>
        </w:tc>
      </w:tr>
      <w:tr w:rsidR="000713C3" w:rsidRPr="000713C3" w14:paraId="6F357B7B" w14:textId="77777777" w:rsidTr="000713C3">
        <w:trPr>
          <w:tblCellSpacing w:w="6" w:type="dxa"/>
        </w:trPr>
        <w:tc>
          <w:tcPr>
            <w:tcW w:w="3204" w:type="pct"/>
            <w:vAlign w:val="center"/>
            <w:hideMark/>
          </w:tcPr>
          <w:p w14:paraId="54D9A345" w14:textId="32E03095" w:rsidR="000713C3" w:rsidRPr="000713C3" w:rsidRDefault="000713C3" w:rsidP="000713C3">
            <w:pPr>
              <w:spacing w:before="120" w:after="0" w:line="240" w:lineRule="auto"/>
            </w:pPr>
          </w:p>
        </w:tc>
        <w:tc>
          <w:tcPr>
            <w:tcW w:w="792" w:type="pct"/>
            <w:vAlign w:val="center"/>
            <w:hideMark/>
          </w:tcPr>
          <w:p w14:paraId="3C596848" w14:textId="77777777" w:rsidR="000713C3" w:rsidRPr="000713C3" w:rsidRDefault="000713C3" w:rsidP="000713C3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14:paraId="4D02604E" w14:textId="77777777" w:rsidR="000713C3" w:rsidRPr="000713C3" w:rsidRDefault="000713C3" w:rsidP="000713C3">
            <w:pPr>
              <w:spacing w:after="0" w:line="240" w:lineRule="auto"/>
            </w:pPr>
          </w:p>
        </w:tc>
      </w:tr>
    </w:tbl>
    <w:p w14:paraId="1997AB2C" w14:textId="013E736E" w:rsidR="000713C3" w:rsidRPr="00E721B7" w:rsidRDefault="00265980" w:rsidP="0018153E">
      <w:pPr>
        <w:rPr>
          <w:b/>
          <w:bCs/>
          <w:sz w:val="28"/>
          <w:szCs w:val="28"/>
        </w:rPr>
      </w:pPr>
      <w:r w:rsidRPr="00E721B7">
        <w:rPr>
          <w:b/>
          <w:bCs/>
          <w:sz w:val="28"/>
          <w:szCs w:val="28"/>
        </w:rPr>
        <w:t xml:space="preserve">K otázce odpadového hospodářství </w:t>
      </w:r>
      <w:r w:rsidR="0033473A">
        <w:rPr>
          <w:b/>
          <w:bCs/>
          <w:sz w:val="28"/>
          <w:szCs w:val="28"/>
        </w:rPr>
        <w:t>se v úterý 23. 6. 2020 od 18 hodin v Hotelu Sýkora</w:t>
      </w:r>
      <w:r w:rsidRPr="00E721B7">
        <w:rPr>
          <w:b/>
          <w:bCs/>
          <w:sz w:val="28"/>
          <w:szCs w:val="28"/>
        </w:rPr>
        <w:t xml:space="preserve"> v</w:t>
      </w:r>
      <w:r w:rsidR="0033473A">
        <w:rPr>
          <w:b/>
          <w:bCs/>
          <w:sz w:val="28"/>
          <w:szCs w:val="28"/>
        </w:rPr>
        <w:t> </w:t>
      </w:r>
      <w:r w:rsidRPr="00E721B7">
        <w:rPr>
          <w:b/>
          <w:bCs/>
          <w:sz w:val="28"/>
          <w:szCs w:val="28"/>
        </w:rPr>
        <w:t>Křivoklátě</w:t>
      </w:r>
      <w:r w:rsidR="0033473A">
        <w:rPr>
          <w:b/>
          <w:bCs/>
          <w:sz w:val="28"/>
          <w:szCs w:val="28"/>
        </w:rPr>
        <w:t xml:space="preserve"> uskuteční beseda pro občany</w:t>
      </w:r>
      <w:r w:rsidRPr="00E721B7">
        <w:rPr>
          <w:b/>
          <w:bCs/>
          <w:sz w:val="28"/>
          <w:szCs w:val="28"/>
        </w:rPr>
        <w:t>.</w:t>
      </w:r>
      <w:r w:rsidR="00E721B7" w:rsidRPr="00E721B7">
        <w:rPr>
          <w:b/>
          <w:bCs/>
          <w:sz w:val="28"/>
          <w:szCs w:val="28"/>
        </w:rPr>
        <w:t xml:space="preserve"> Na akci jste tímto zváni. Přijďte s námi o systému D2D diskutovat.</w:t>
      </w:r>
    </w:p>
    <w:p w14:paraId="119D729E" w14:textId="6042E3E6" w:rsidR="00E721B7" w:rsidRDefault="00E721B7" w:rsidP="0018153E">
      <w:pPr>
        <w:rPr>
          <w:b/>
          <w:bCs/>
        </w:rPr>
      </w:pPr>
    </w:p>
    <w:p w14:paraId="012DD9DB" w14:textId="570B5E3B" w:rsidR="00E721B7" w:rsidRDefault="00E721B7" w:rsidP="0018153E">
      <w:pPr>
        <w:rPr>
          <w:b/>
          <w:bCs/>
        </w:rPr>
      </w:pPr>
    </w:p>
    <w:p w14:paraId="6A2AD5B3" w14:textId="08551849" w:rsidR="00E721B7" w:rsidRDefault="00E721B7" w:rsidP="0018153E">
      <w:pPr>
        <w:rPr>
          <w:b/>
          <w:bCs/>
        </w:rPr>
      </w:pPr>
    </w:p>
    <w:p w14:paraId="43915D58" w14:textId="3AB6D4FB" w:rsidR="00E721B7" w:rsidRDefault="00E721B7" w:rsidP="0018153E">
      <w:pPr>
        <w:rPr>
          <w:b/>
          <w:bCs/>
        </w:rPr>
      </w:pPr>
    </w:p>
    <w:p w14:paraId="13157D20" w14:textId="3A6DE33B" w:rsidR="00E721B7" w:rsidRDefault="00E721B7" w:rsidP="0018153E">
      <w:pPr>
        <w:rPr>
          <w:b/>
          <w:bCs/>
        </w:rPr>
      </w:pPr>
    </w:p>
    <w:p w14:paraId="24B32786" w14:textId="08001866" w:rsidR="00E721B7" w:rsidRDefault="00E721B7" w:rsidP="0018153E">
      <w:pPr>
        <w:rPr>
          <w:b/>
          <w:bCs/>
        </w:rPr>
      </w:pPr>
    </w:p>
    <w:p w14:paraId="06B4B6EF" w14:textId="5DDA92F0" w:rsidR="00E721B7" w:rsidRDefault="00E721B7" w:rsidP="0018153E">
      <w:pPr>
        <w:rPr>
          <w:b/>
          <w:bCs/>
        </w:rPr>
      </w:pPr>
    </w:p>
    <w:p w14:paraId="2543F029" w14:textId="3A6108BF" w:rsidR="00E721B7" w:rsidRDefault="00E721B7" w:rsidP="0018153E">
      <w:pPr>
        <w:rPr>
          <w:b/>
          <w:bCs/>
        </w:rPr>
      </w:pPr>
    </w:p>
    <w:p w14:paraId="3799558A" w14:textId="107353EC" w:rsidR="00E721B7" w:rsidRDefault="00E721B7" w:rsidP="0018153E">
      <w:pPr>
        <w:rPr>
          <w:b/>
          <w:bCs/>
        </w:rPr>
      </w:pPr>
    </w:p>
    <w:p w14:paraId="33672E78" w14:textId="186E921B" w:rsidR="00E721B7" w:rsidRDefault="00E721B7" w:rsidP="0018153E">
      <w:pPr>
        <w:rPr>
          <w:b/>
          <w:bCs/>
        </w:rPr>
      </w:pPr>
    </w:p>
    <w:p w14:paraId="64E7C77C" w14:textId="2ADCCA4C" w:rsidR="00E721B7" w:rsidRDefault="00E721B7" w:rsidP="0018153E">
      <w:pPr>
        <w:rPr>
          <w:b/>
          <w:bCs/>
        </w:rPr>
      </w:pPr>
    </w:p>
    <w:p w14:paraId="73498ED0" w14:textId="67F8AD28" w:rsidR="00E721B7" w:rsidRDefault="00E721B7" w:rsidP="0018153E">
      <w:pPr>
        <w:rPr>
          <w:b/>
          <w:bCs/>
        </w:rPr>
      </w:pPr>
    </w:p>
    <w:p w14:paraId="4A17D170" w14:textId="77777777" w:rsidR="00E721B7" w:rsidRDefault="00E721B7" w:rsidP="0018153E">
      <w:pPr>
        <w:rPr>
          <w:b/>
          <w:bCs/>
        </w:rPr>
      </w:pPr>
    </w:p>
    <w:p w14:paraId="6379180D" w14:textId="379C9B1E" w:rsidR="00126BD2" w:rsidRDefault="00126BD2" w:rsidP="0018153E"/>
    <w:p w14:paraId="139D1AA2" w14:textId="097637F5" w:rsidR="00E94EAE" w:rsidRPr="000759C3" w:rsidRDefault="000759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4EAE" w:rsidRPr="000759C3" w:rsidSect="002A0008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4ED7" w14:textId="77777777" w:rsidR="0064377C" w:rsidRDefault="0064377C" w:rsidP="00E94EAE">
      <w:pPr>
        <w:spacing w:after="0" w:line="240" w:lineRule="auto"/>
      </w:pPr>
      <w:r>
        <w:separator/>
      </w:r>
    </w:p>
  </w:endnote>
  <w:endnote w:type="continuationSeparator" w:id="0">
    <w:p w14:paraId="2264AF72" w14:textId="77777777" w:rsidR="0064377C" w:rsidRDefault="0064377C" w:rsidP="00E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A534" w14:textId="65CD3FE5" w:rsidR="00264C83" w:rsidRDefault="00264C8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874A7F" wp14:editId="1CBC20B8">
          <wp:simplePos x="0" y="0"/>
          <wp:positionH relativeFrom="column">
            <wp:posOffset>4007485</wp:posOffset>
          </wp:positionH>
          <wp:positionV relativeFrom="paragraph">
            <wp:posOffset>-20955</wp:posOffset>
          </wp:positionV>
          <wp:extent cx="2811780" cy="599440"/>
          <wp:effectExtent l="0" t="0" r="7620" b="0"/>
          <wp:wrapTight wrapText="bothSides">
            <wp:wrapPolygon edited="0">
              <wp:start x="0" y="0"/>
              <wp:lineTo x="0" y="20593"/>
              <wp:lineTo x="21512" y="20593"/>
              <wp:lineTo x="2151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2F50" w14:textId="77777777" w:rsidR="0064377C" w:rsidRDefault="0064377C" w:rsidP="00E94EAE">
      <w:pPr>
        <w:spacing w:after="0" w:line="240" w:lineRule="auto"/>
      </w:pPr>
      <w:r>
        <w:separator/>
      </w:r>
    </w:p>
  </w:footnote>
  <w:footnote w:type="continuationSeparator" w:id="0">
    <w:p w14:paraId="39200E62" w14:textId="77777777" w:rsidR="0064377C" w:rsidRDefault="0064377C" w:rsidP="00E9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F796" w14:textId="6F37D0E5" w:rsidR="00264C83" w:rsidRPr="00264C83" w:rsidRDefault="002A0008">
    <w:pPr>
      <w:pStyle w:val="Zhlav"/>
      <w:rPr>
        <w:b/>
        <w:bCs/>
        <w:sz w:val="40"/>
        <w:szCs w:val="40"/>
        <w:u w:val="single"/>
      </w:rPr>
    </w:pPr>
    <w:r>
      <w:rPr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47F3CBF1" wp14:editId="5BF7DAD7">
          <wp:simplePos x="0" y="0"/>
          <wp:positionH relativeFrom="column">
            <wp:posOffset>3999230</wp:posOffset>
          </wp:positionH>
          <wp:positionV relativeFrom="paragraph">
            <wp:posOffset>-328295</wp:posOffset>
          </wp:positionV>
          <wp:extent cx="2816860" cy="597535"/>
          <wp:effectExtent l="0" t="0" r="2540" b="0"/>
          <wp:wrapTight wrapText="bothSides">
            <wp:wrapPolygon edited="0">
              <wp:start x="0" y="0"/>
              <wp:lineTo x="0" y="20659"/>
              <wp:lineTo x="21473" y="20659"/>
              <wp:lineTo x="21473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8F">
      <w:rPr>
        <w:b/>
        <w:bCs/>
        <w:sz w:val="40"/>
        <w:szCs w:val="40"/>
        <w:u w:val="single"/>
      </w:rPr>
      <w:t>MĚSTYS KŘIVOKLÁT</w:t>
    </w:r>
    <w:r w:rsidR="00264C83" w:rsidRPr="00264C83">
      <w:rPr>
        <w:b/>
        <w:bCs/>
        <w:sz w:val="40"/>
        <w:szCs w:val="4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46DC5"/>
    <w:multiLevelType w:val="hybridMultilevel"/>
    <w:tmpl w:val="1CDEC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19"/>
    <w:rsid w:val="000713C3"/>
    <w:rsid w:val="000740E4"/>
    <w:rsid w:val="00074C86"/>
    <w:rsid w:val="000759C3"/>
    <w:rsid w:val="0011348F"/>
    <w:rsid w:val="00126BD2"/>
    <w:rsid w:val="0018153E"/>
    <w:rsid w:val="002219B2"/>
    <w:rsid w:val="00264C83"/>
    <w:rsid w:val="00265980"/>
    <w:rsid w:val="002A0008"/>
    <w:rsid w:val="0031162D"/>
    <w:rsid w:val="0031339A"/>
    <w:rsid w:val="00313AEB"/>
    <w:rsid w:val="0033473A"/>
    <w:rsid w:val="003B72FC"/>
    <w:rsid w:val="003E0D36"/>
    <w:rsid w:val="00470BC0"/>
    <w:rsid w:val="00477F11"/>
    <w:rsid w:val="004A2D7E"/>
    <w:rsid w:val="004D69E5"/>
    <w:rsid w:val="005F302A"/>
    <w:rsid w:val="0064377C"/>
    <w:rsid w:val="006B1C4E"/>
    <w:rsid w:val="0079225D"/>
    <w:rsid w:val="00803CA5"/>
    <w:rsid w:val="00941E36"/>
    <w:rsid w:val="00976FC9"/>
    <w:rsid w:val="009A4F23"/>
    <w:rsid w:val="00A97219"/>
    <w:rsid w:val="00B01B07"/>
    <w:rsid w:val="00B12663"/>
    <w:rsid w:val="00BE1B90"/>
    <w:rsid w:val="00C5067F"/>
    <w:rsid w:val="00CE427C"/>
    <w:rsid w:val="00D5629E"/>
    <w:rsid w:val="00E40A9C"/>
    <w:rsid w:val="00E721B7"/>
    <w:rsid w:val="00E94EAE"/>
    <w:rsid w:val="00EE788B"/>
    <w:rsid w:val="00EF4471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E765"/>
  <w15:chartTrackingRefBased/>
  <w15:docId w15:val="{19B910A2-090F-4A9C-9CA2-5C0400F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71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EAE"/>
  </w:style>
  <w:style w:type="paragraph" w:styleId="Zpat">
    <w:name w:val="footer"/>
    <w:basedOn w:val="Normln"/>
    <w:link w:val="ZpatChar"/>
    <w:uiPriority w:val="99"/>
    <w:unhideWhenUsed/>
    <w:rsid w:val="00E9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EAE"/>
  </w:style>
  <w:style w:type="paragraph" w:styleId="Odstavecseseznamem">
    <w:name w:val="List Paragraph"/>
    <w:basedOn w:val="Normln"/>
    <w:uiPriority w:val="34"/>
    <w:qFormat/>
    <w:rsid w:val="0018153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713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13C3"/>
    <w:rPr>
      <w:b/>
      <w:bCs/>
    </w:rPr>
  </w:style>
  <w:style w:type="paragraph" w:customStyle="1" w:styleId="pitem">
    <w:name w:val="pitem"/>
    <w:basedOn w:val="Normln"/>
    <w:rsid w:val="0007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59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5B6E-68F3-4FEF-A8DD-86D74F57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Šrotová Gábina</dc:creator>
  <cp:keywords/>
  <dc:description/>
  <cp:lastModifiedBy>Starosta</cp:lastModifiedBy>
  <cp:revision>12</cp:revision>
  <cp:lastPrinted>2020-06-15T11:51:00Z</cp:lastPrinted>
  <dcterms:created xsi:type="dcterms:W3CDTF">2020-05-15T11:21:00Z</dcterms:created>
  <dcterms:modified xsi:type="dcterms:W3CDTF">2020-06-16T06:54:00Z</dcterms:modified>
</cp:coreProperties>
</file>